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50"/>
          <w:szCs w:val="50"/>
          <w:u w:val="none"/>
          <w:shd w:fill="auto" w:val="clear"/>
          <w:vertAlign w:val="baseline"/>
          <w:rtl w:val="0"/>
        </w:rPr>
        <w:t xml:space="preserve">Andrew Rodgers</w:t>
      </w:r>
    </w:p>
    <w:p w:rsidR="00000000" w:rsidDel="00000000" w:rsidP="00000000" w:rsidRDefault="00000000" w:rsidRPr="00000000" w14:paraId="00000002">
      <w:pPr>
        <w:pStyle w:val="Subtitle"/>
        <w:tabs>
          <w:tab w:val="right" w:leader="none" w:pos="9026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Nashville, TN  |  936.232.3454  |  arodgers.k@gmail.com  | 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andrew-rodgers.com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2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I'm the leader you hire when your engineering org is capable but underperforming.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I've spent my career walking into engineering teams that had talent but lacked direction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and turning them into high-velocity organizations people don't want to leave. I do it by raising the talent bar, cutting bureaucratic drag, and giving smart people the autonomy to build. My teams ship faster, retain better, and punch above their weight. I bring AI-native thinking, hands-on technical depth, and a leadership style that's dynamic over polished, effective over performative.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1a1a" w:space="0" w:sz="6" w:val="single"/>
          <w:right w:space="0" w:sz="0" w:val="nil"/>
          <w:between w:space="0" w:sz="0" w:val="nil"/>
        </w:pBdr>
        <w:shd w:fill="auto" w:val="clear"/>
        <w:spacing w:after="100" w:before="3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What I've Done That Matters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Doubled delivery velocity across a 40-person software &amp; data org by leading an Agile transformation that eliminated process theater and focused on outcomes (CHS).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Built engineering and data science organizations from scratch50 engineers plus a dedicated NLP/ML team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shipping commercial AI products that drove company revenue at a Series B startup (Lotic.ai).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Launched production Generative AI tools in a $12B healthcare system, integrating LLMs into clinical workflows to automate documentation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before most enterprises had an AI strategy (CHS).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Architected a Cloud Center of Excellence as a platform engineering hub, cutting dependency on expensive COTS vendors and accelerating custom software delivery (CHS).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Consolidated 12 unique consumer login portals into a single dynamic, modern authentication platform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reducing the security attack vector and delivering 50% under budget (Humana).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1a1a" w:space="0" w:sz="6" w:val="single"/>
          <w:right w:space="0" w:sz="0" w:val="nil"/>
          <w:between w:space="0" w:sz="0" w:val="nil"/>
        </w:pBdr>
        <w:shd w:fill="auto" w:val="clear"/>
        <w:spacing w:after="100" w:before="3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Senior Director of Data Engineering &amp; Software (Acting CDO)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Community Health Systems  |  Nashville, TN  |  Feb 2025 – Present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Scope: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Lead the Enterprise Data Office + Software Engineering. Own application development, data platform, operations, and project delivery across a $12B healthcare system.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Replaced legacy technical standards with a modern engineering playbook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hired for innovation over tenure, raised talent density, reduced voluntary attrition.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Designed and deployed Generative AI tools (LLM-powered clinical documentation) that cut administrative burden for physicians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one of the first production GenAI implementations in the org.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Stood up the Cloud Center of Excellence as a platform engineering team, not just infra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accelerated in-house development and reduced six-figure annual COTS spend.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Established enterprise data governance framework enabling reliable AI/ML pipelines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real-time streaming, data quality gates, lineage tracking.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Drove 2X delivery velocity via Agile transformation that cut status-theater and empowered teams to own their backlogs end-to-end.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Executive Technology Consultant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Independent  |  Nashville, TN  |  Apr 2024 – Feb 2025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Partnered with C-level leaders to modernize legacy software portfolios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conducted code-level due diligence, defined architectural refactoring roadmaps, and identified AI integration entry points.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Defined AI-Readiness strategies for SME clients, mapping specific ML model insertion points into existing SaaS products to drive competitive differentiation.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right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right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right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Deputy CTO &amp; Director of Software Engineering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Lotic.ai  |  Austin, TX (Remote)  |  May 2021 – Apr 2024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Scope: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Built and led a 50-person global technology org from scratch (onshore + offshore)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software engineers, QA, data scientists, NLP specialists, and ML engineers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responsible for all commercial products at this AI mental health startup.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Took engineering and data science from 0 to 50: recruited, structured, and scaled both functions. Built the data science team (NLP, ML Engineers, Data Scientists) alongside the software engineering org from nothing.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Led end-to-end development of proprietary NLP models integrated into consumer apps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personalized mental health insights that differentiated the product in market. The data science team I built made this possible.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Shipped multiple commercial products simultaneously: web platform, mobile apps (iOS/Android), and high-availability APIs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positioning the company for Series B fundraising.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Achieved ISO 27001 compliance while maintaining shipping velocity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designed AppSec and Identity Management protocols without slowing the team down.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Introduced OKR framework + strict release cadences that improved cross-departmental transparency and gave executives reliable forecasting on delivery timelines.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Director of IAM Architecture &amp; Engineering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Humana  |  Louisville, KY  |  Sep 2017 – May 2021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Delivered a unified, dynamic login portal replacing 12 separate consumer login applications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reduced the security attack vector across all consumer-facing properties and came in 50% under budget.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Overhauled legacy IAM architecture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automated access workflows, refactored codebases, reduced technical debt and application footprint significantly.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Established the enterprise-wide Architecture Review Board, driving consistency, scalability, and security standards across all development teams.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CTO &amp; Co-Founder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CIBOS  |  Colorado Springs, CO  |  Nov 2016 – Sep 2017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Led a 20-person engineering team building backend microservices, mobile apps, and web portals for a food delivery marketplace. Defined tech stack and architecture from day one.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Earlier Career (2007 – 2017)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Progressed from Database Developer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Senior Application Developer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 Software Development Manager. Built full-stack applications and led teams at ZirMed, Heartland Payment Systems, Zonar Systems, and others. This is where I learned to build software and to lead people who build software.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1a1a" w:space="0" w:sz="6" w:val="single"/>
          <w:right w:space="0" w:sz="0" w:val="nil"/>
          <w:between w:space="0" w:sz="0" w:val="nil"/>
        </w:pBdr>
        <w:shd w:fill="auto" w:val="clear"/>
        <w:spacing w:after="100" w:before="3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Technical Depth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AI &amp; Data: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LLMs, NLP, ML model integration, data pipelines, real-time streaming, PostgreSQL, MongoDB, Redis, MSSQL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Architecture: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Microservices, event-driven, serverless, CQRS, multi-tenant SaaS, API design (REST/GraphQL)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Cloud &amp; DevOps: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AWS, Azure, GCP, Docker, Kubernetes, Terraform, GitHub Actions, CI/CD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Languages: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C#, TypeScript, JavaScript, Python, React, Angular, Node.js, .NET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1a1a" w:space="0" w:sz="6" w:val="single"/>
          <w:right w:space="0" w:sz="0" w:val="nil"/>
          <w:between w:space="0" w:sz="0" w:val="nil"/>
        </w:pBdr>
        <w:shd w:fill="auto" w:val="clear"/>
        <w:spacing w:after="100" w:before="3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MBA, IT Management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Western Governors University (In Progress)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BA, Psychology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2d"/>
          <w:sz w:val="21"/>
          <w:szCs w:val="21"/>
          <w:u w:val="none"/>
          <w:shd w:fill="auto" w:val="clear"/>
          <w:vertAlign w:val="baseline"/>
          <w:rtl w:val="0"/>
        </w:rPr>
        <w:t xml:space="preserve"> — Thomas Edison State University</w:t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2d2d2d"/>
        <w:sz w:val="22"/>
        <w:szCs w:val="22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2d2d2d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Montserrat" w:cs="Montserrat" w:eastAsia="Montserrat" w:hAnsi="Montserrat"/>
      <w:b w:val="0"/>
      <w:bCs w:val="0"/>
      <w:i w:val="0"/>
      <w:iCs w:val="0"/>
      <w:smallCaps w:val="0"/>
      <w:strike w:val="0"/>
      <w:color w:val="555555"/>
      <w:sz w:val="20"/>
      <w:szCs w:val="2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andrew-r-34a7b738/" TargetMode="External"/><Relationship Id="rId8" Type="http://schemas.openxmlformats.org/officeDocument/2006/relationships/hyperlink" Target="http://andrew-rodger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4m9ARRo5K8uCl66NalnQ1+odw==">CgMxLjA4AHIhMVVmY3ZGaG1id3QyRi1GVjljR1owbkJEd1V6UlpoWGtt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